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4C34" w14:textId="77777777" w:rsidR="009F2343" w:rsidRDefault="00033DF8">
      <w:pPr>
        <w:framePr w:h="105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"/var/folders/tm/9dt816g95k9475v3nb20cwn00000gn/T/com.microsoft.Outlook/Outlook Temp/media/image1.jpeg" \* MERGEFORMATINET</w:instrText>
      </w:r>
      <w:r>
        <w:instrText xml:space="preserve"> </w:instrText>
      </w:r>
      <w:r>
        <w:fldChar w:fldCharType="separate"/>
      </w:r>
      <w:r w:rsidR="000C30E3">
        <w:rPr>
          <w:noProof/>
        </w:rPr>
        <w:drawing>
          <wp:inline distT="0" distB="0" distL="0" distR="0" wp14:anchorId="6F760EAE" wp14:editId="1F1E15C9">
            <wp:extent cx="6421755" cy="673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0712A1A" w14:textId="77777777" w:rsidR="009F2343" w:rsidRDefault="009F2343">
      <w:pPr>
        <w:spacing w:line="1060" w:lineRule="exact"/>
      </w:pPr>
    </w:p>
    <w:p w14:paraId="0068FEAB" w14:textId="77777777" w:rsidR="009F2343" w:rsidRDefault="00033DF8">
      <w:pPr>
        <w:framePr w:h="816" w:hSpace="3835" w:wrap="notBeside" w:vAnchor="text" w:hAnchor="text" w:x="3836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"/var/folders/tm/9dt816g95k9475v3nb20cwn00000gn/T/com.microsoft.Outlook/Outlook Temp/media/ima</w:instrText>
      </w:r>
      <w:r>
        <w:instrText>ge2.jpeg" \* MERGEFORMATINET</w:instrText>
      </w:r>
      <w:r>
        <w:instrText xml:space="preserve"> </w:instrText>
      </w:r>
      <w:r>
        <w:fldChar w:fldCharType="separate"/>
      </w:r>
      <w:r w:rsidR="000C30E3">
        <w:rPr>
          <w:noProof/>
        </w:rPr>
        <w:drawing>
          <wp:inline distT="0" distB="0" distL="0" distR="0" wp14:anchorId="60367B23" wp14:editId="251ED39F">
            <wp:extent cx="772795" cy="51752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6FE921A" w14:textId="77777777" w:rsidR="009F2343" w:rsidRDefault="009F2343">
      <w:pPr>
        <w:rPr>
          <w:sz w:val="2"/>
          <w:szCs w:val="2"/>
        </w:rPr>
      </w:pPr>
    </w:p>
    <w:p w14:paraId="7F37E12F" w14:textId="77777777" w:rsidR="009F2343" w:rsidRDefault="00033DF8">
      <w:pPr>
        <w:pStyle w:val="Bodytext20"/>
        <w:shd w:val="clear" w:color="auto" w:fill="auto"/>
        <w:spacing w:before="154" w:after="0"/>
        <w:ind w:right="220"/>
      </w:pPr>
      <w:r>
        <w:rPr>
          <w:rStyle w:val="Bodytext21"/>
        </w:rPr>
        <w:t>Cypr, Grecja, Polska, Słowenia, Węgry</w:t>
      </w:r>
    </w:p>
    <w:p w14:paraId="1DC6CC53" w14:textId="77777777" w:rsidR="009F2343" w:rsidRDefault="00033DF8">
      <w:pPr>
        <w:pStyle w:val="Heading110"/>
        <w:keepNext/>
        <w:keepLines/>
        <w:shd w:val="clear" w:color="auto" w:fill="auto"/>
        <w:spacing w:before="0" w:after="285"/>
        <w:ind w:right="220"/>
      </w:pPr>
      <w:bookmarkStart w:id="0" w:name="bookmark0"/>
      <w:r>
        <w:rPr>
          <w:rStyle w:val="Heading111"/>
          <w:b/>
          <w:bCs/>
        </w:rPr>
        <w:t>„Horizon Europe Matchmaking eventCulture</w:t>
      </w:r>
      <w:r>
        <w:rPr>
          <w:rStyle w:val="Heading111"/>
          <w:b/>
          <w:bCs/>
        </w:rPr>
        <w:br/>
        <w:t>, kreatywność i integracyjne społeczeństwo”</w:t>
      </w:r>
      <w:bookmarkEnd w:id="0"/>
    </w:p>
    <w:p w14:paraId="6E99568E" w14:textId="77777777" w:rsidR="009F2343" w:rsidRDefault="00033DF8">
      <w:pPr>
        <w:pStyle w:val="Bodytext30"/>
        <w:shd w:val="clear" w:color="auto" w:fill="auto"/>
        <w:spacing w:before="0"/>
        <w:ind w:right="220"/>
      </w:pPr>
      <w:r>
        <w:rPr>
          <w:rStyle w:val="Bodytext31"/>
        </w:rPr>
        <w:t>11 maja 2021 r.</w:t>
      </w:r>
    </w:p>
    <w:p w14:paraId="0B9A6D97" w14:textId="77777777" w:rsidR="009F2343" w:rsidRDefault="00033DF8">
      <w:pPr>
        <w:pStyle w:val="Bodytext20"/>
        <w:shd w:val="clear" w:color="auto" w:fill="auto"/>
        <w:spacing w:before="0" w:after="422"/>
        <w:ind w:right="220"/>
      </w:pPr>
      <w:r>
        <w:rPr>
          <w:rStyle w:val="Bodytext21"/>
        </w:rPr>
        <w:t>Czas:</w:t>
      </w:r>
      <w:r>
        <w:rPr>
          <w:rStyle w:val="Bodytext22"/>
        </w:rPr>
        <w:t>Godz. 9.00 CET/10 godz. 10:00 EEST</w:t>
      </w:r>
    </w:p>
    <w:p w14:paraId="3E6AF1D4" w14:textId="77777777" w:rsidR="009F2343" w:rsidRDefault="00033DF8">
      <w:pPr>
        <w:pStyle w:val="Heading210"/>
        <w:keepNext/>
        <w:keepLines/>
        <w:shd w:val="clear" w:color="auto" w:fill="auto"/>
        <w:spacing w:before="0" w:after="752"/>
        <w:ind w:right="220"/>
      </w:pPr>
      <w:bookmarkStart w:id="1" w:name="bookmark1"/>
      <w:r>
        <w:rPr>
          <w:rStyle w:val="Heading211"/>
          <w:b/>
          <w:bCs/>
        </w:rPr>
        <w:t>PORZĄDEK OBRAD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8016"/>
      </w:tblGrid>
      <w:tr w:rsidR="009F2343" w14:paraId="76A0126C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CC1FCB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09:00-9:10</w:t>
            </w:r>
          </w:p>
        </w:tc>
        <w:tc>
          <w:tcPr>
            <w:tcW w:w="8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770D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Powitanie przez organizatorów</w:t>
            </w:r>
          </w:p>
        </w:tc>
      </w:tr>
      <w:tr w:rsidR="009F2343" w14:paraId="4568B187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FBE3B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09:10-09:40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1C729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Bodytext211pt"/>
              </w:rPr>
              <w:t>Prezentacja główna:Kultura, kreatywność i integracyjne społeczeństwo w programie „Horyzont Europa”:główne wyzwania i możliwości.Przegląd klastra 2</w:t>
            </w:r>
          </w:p>
          <w:p w14:paraId="07222EC3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9" w:lineRule="exact"/>
              <w:ind w:left="480"/>
              <w:jc w:val="left"/>
            </w:pPr>
            <w:r>
              <w:rPr>
                <w:rStyle w:val="Bodytext23"/>
              </w:rPr>
              <w:t>• Mikotaj Pyczak - ekspert, krajowy punkt kontaktowy/NCBR Polska</w:t>
            </w:r>
          </w:p>
        </w:tc>
      </w:tr>
      <w:tr w:rsidR="009F2343" w14:paraId="303A31BC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54D8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09:40-10:00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6C347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Przyszły sektor kultury i pamięć kulturalna EIT;</w:t>
            </w:r>
          </w:p>
          <w:p w14:paraId="224E4859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/>
              <w:ind w:left="480"/>
              <w:jc w:val="left"/>
            </w:pPr>
            <w:r>
              <w:rPr>
                <w:rStyle w:val="Bodytext23"/>
              </w:rPr>
              <w:t>• prelegent (do potwierdzenia)</w:t>
            </w:r>
          </w:p>
        </w:tc>
      </w:tr>
      <w:tr w:rsidR="009F2343" w14:paraId="6CA06A66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2C400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W GODZ. 10.00-10.20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1182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Kluczowe elementy udanego wniosku</w:t>
            </w:r>
          </w:p>
          <w:p w14:paraId="7C8A9C70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/>
              <w:ind w:left="480"/>
              <w:jc w:val="left"/>
            </w:pPr>
            <w:r>
              <w:rPr>
                <w:rStyle w:val="Bodytext23"/>
              </w:rPr>
              <w:t>• prelegent, Agencja Wykonawcza ds. Badań Naukowych (REA) - (do potwierdzenia)</w:t>
            </w:r>
          </w:p>
        </w:tc>
      </w:tr>
      <w:tr w:rsidR="009F2343" w14:paraId="791B116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EB2AE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10:20-10:40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99F24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/>
              <w:jc w:val="left"/>
            </w:pPr>
            <w:r>
              <w:rPr>
                <w:rStyle w:val="Bodytext23"/>
              </w:rPr>
              <w:t>Q&amp; Sesja A</w:t>
            </w:r>
          </w:p>
        </w:tc>
      </w:tr>
      <w:tr w:rsidR="009F2343" w14:paraId="68F39C3B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86B6D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10:40-11:10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DEC93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Ekologiczne technologie i materiały służące dziedzictwu kulturowemu</w:t>
            </w:r>
          </w:p>
          <w:p w14:paraId="6D296AD0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/>
              <w:ind w:left="480"/>
              <w:jc w:val="left"/>
            </w:pPr>
            <w:r>
              <w:rPr>
                <w:rStyle w:val="Bodytext23"/>
              </w:rPr>
              <w:t>• Prezentacje uczestników</w:t>
            </w:r>
          </w:p>
        </w:tc>
      </w:tr>
      <w:tr w:rsidR="009F2343" w14:paraId="48F67B92" w14:textId="7777777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D6836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11:10-11:40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3C538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Bodytext211pt"/>
              </w:rPr>
              <w:t>Nowe sposoby partycypacyjnego zarządzania i zrównoważonego finansowania muzeów i innych instytucji kulturalnych</w:t>
            </w:r>
          </w:p>
          <w:p w14:paraId="15C1DAE0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9" w:lineRule="exact"/>
              <w:ind w:left="480"/>
              <w:jc w:val="left"/>
            </w:pPr>
            <w:r>
              <w:rPr>
                <w:rStyle w:val="Bodytext23"/>
              </w:rPr>
              <w:t>• Prezentacje uczestników</w:t>
            </w:r>
          </w:p>
        </w:tc>
      </w:tr>
      <w:tr w:rsidR="009F2343" w14:paraId="4D4D9AA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F72B9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11:40-11:50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0DF27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/>
              <w:jc w:val="left"/>
            </w:pPr>
            <w:r>
              <w:rPr>
                <w:rStyle w:val="Bodytext2Italic"/>
              </w:rPr>
              <w:t>Przerwa</w:t>
            </w:r>
          </w:p>
        </w:tc>
      </w:tr>
      <w:tr w:rsidR="009F2343" w14:paraId="34B0C172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20CEC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11:50-12:20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68BEE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Sektor kultury i sektor kreatywny jako siła napędowa innowacji i konkurencyjności</w:t>
            </w:r>
          </w:p>
          <w:p w14:paraId="4DD30D44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/>
              <w:ind w:left="480"/>
              <w:jc w:val="left"/>
            </w:pPr>
            <w:r>
              <w:rPr>
                <w:rStyle w:val="Bodytext23"/>
              </w:rPr>
              <w:t>• Prezentacje uczestników</w:t>
            </w:r>
          </w:p>
        </w:tc>
      </w:tr>
      <w:tr w:rsidR="009F2343" w14:paraId="489C31B8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A00C9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12:20-12:50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D1F12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Zachowanie i wzmocnienie dziedzictwa kulturowego za pomocą zaawansowanych technologii cyfrowych</w:t>
            </w:r>
          </w:p>
          <w:p w14:paraId="499DDFB6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/>
              <w:ind w:left="480"/>
              <w:jc w:val="left"/>
            </w:pPr>
            <w:r>
              <w:rPr>
                <w:rStyle w:val="Bodytext23"/>
              </w:rPr>
              <w:t>• Prezentacje uczestników</w:t>
            </w:r>
          </w:p>
        </w:tc>
      </w:tr>
      <w:tr w:rsidR="009F2343" w14:paraId="12320A5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C2933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12:50-13:20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55CB2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 xml:space="preserve">Wszelkie inne tematy w ramach klastra 2 — </w:t>
            </w:r>
            <w:r>
              <w:rPr>
                <w:rStyle w:val="Bodytext2Italic"/>
              </w:rPr>
              <w:t>(do potwierdzenia)</w:t>
            </w:r>
          </w:p>
        </w:tc>
      </w:tr>
      <w:tr w:rsidR="009F2343" w14:paraId="3BBA609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32769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 w:line="268" w:lineRule="exact"/>
              <w:jc w:val="left"/>
            </w:pPr>
            <w:r>
              <w:rPr>
                <w:rStyle w:val="Bodytext211pt"/>
              </w:rPr>
              <w:t>13:20-13:30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BBA63" w14:textId="77777777" w:rsidR="009F2343" w:rsidRDefault="00033DF8">
            <w:pPr>
              <w:pStyle w:val="Bodytext20"/>
              <w:framePr w:w="9509" w:wrap="notBeside" w:vAnchor="text" w:hAnchor="text" w:y="1"/>
              <w:shd w:val="clear" w:color="auto" w:fill="auto"/>
              <w:spacing w:before="0" w:after="0"/>
              <w:jc w:val="left"/>
            </w:pPr>
            <w:r>
              <w:rPr>
                <w:rStyle w:val="Bodytext23"/>
              </w:rPr>
              <w:t>Sesja końcowa</w:t>
            </w:r>
          </w:p>
        </w:tc>
      </w:tr>
    </w:tbl>
    <w:p w14:paraId="7818B880" w14:textId="77777777" w:rsidR="009F2343" w:rsidRDefault="009F2343">
      <w:pPr>
        <w:framePr w:w="9509" w:wrap="notBeside" w:vAnchor="text" w:hAnchor="text" w:y="1"/>
        <w:rPr>
          <w:sz w:val="2"/>
          <w:szCs w:val="2"/>
        </w:rPr>
      </w:pPr>
    </w:p>
    <w:p w14:paraId="676B0E6B" w14:textId="77777777" w:rsidR="009F2343" w:rsidRDefault="009F2343">
      <w:pPr>
        <w:rPr>
          <w:sz w:val="2"/>
          <w:szCs w:val="2"/>
        </w:rPr>
      </w:pPr>
    </w:p>
    <w:p w14:paraId="11150BE5" w14:textId="77777777" w:rsidR="009F2343" w:rsidRDefault="009F2343">
      <w:pPr>
        <w:rPr>
          <w:sz w:val="2"/>
          <w:szCs w:val="2"/>
        </w:rPr>
      </w:pPr>
    </w:p>
    <w:sectPr w:rsidR="009F2343">
      <w:pgSz w:w="11900" w:h="16840"/>
      <w:pgMar w:top="141" w:right="931" w:bottom="141" w:left="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52E5F" w14:textId="77777777" w:rsidR="00033DF8" w:rsidRDefault="00033DF8">
      <w:r>
        <w:separator/>
      </w:r>
    </w:p>
  </w:endnote>
  <w:endnote w:type="continuationSeparator" w:id="0">
    <w:p w14:paraId="6618FF76" w14:textId="77777777" w:rsidR="00033DF8" w:rsidRDefault="0003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AB6B" w14:textId="77777777" w:rsidR="00033DF8" w:rsidRDefault="00033DF8"/>
  </w:footnote>
  <w:footnote w:type="continuationSeparator" w:id="0">
    <w:p w14:paraId="216875B6" w14:textId="77777777" w:rsidR="00033DF8" w:rsidRDefault="00033D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hideGrammatical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43"/>
    <w:rsid w:val="00033DF8"/>
    <w:rsid w:val="000C30E3"/>
    <w:rsid w:val="009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B91A"/>
  <w15:docId w15:val="{D2702C63-B94A-8F44-AB52-1E29824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semiHidden/>
    <w:unhideWhenUsed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pl" w:eastAsia="en-US" w:bidi="en-US"/>
    </w:rPr>
  </w:style>
  <w:style w:type="character" w:customStyle="1" w:styleId="Heading11">
    <w:name w:val="Heading #1|1_"/>
    <w:basedOn w:val="DefaultParagraphFont"/>
    <w:link w:val="Heading1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11">
    <w:name w:val="Heading #1|1"/>
    <w:basedOn w:val="Heading11"/>
    <w:semiHidden/>
    <w:unhideWhenUsed/>
    <w:rPr>
      <w:rFonts w:ascii="Calibri" w:eastAsia="Calibri" w:hAnsi="Calibri" w:cs="Calibri"/>
      <w:b/>
      <w:bCs/>
      <w:i w:val="0"/>
      <w:iCs w:val="0"/>
      <w:smallCaps w:val="0"/>
      <w:strike w:val="0"/>
      <w:color w:val="002060"/>
      <w:spacing w:val="0"/>
      <w:w w:val="100"/>
      <w:position w:val="0"/>
      <w:sz w:val="32"/>
      <w:szCs w:val="32"/>
      <w:u w:val="none"/>
      <w:lang w:val="pl" w:eastAsia="en-US" w:bidi="en-US"/>
    </w:rPr>
  </w:style>
  <w:style w:type="character" w:customStyle="1" w:styleId="Bodytext3">
    <w:name w:val="Body text|3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|3"/>
    <w:basedOn w:val="Bodytext3"/>
    <w:semiHidden/>
    <w:unhideWhenUsed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4"/>
      <w:szCs w:val="24"/>
      <w:u w:val="none"/>
      <w:lang w:val="pl" w:eastAsia="en-US" w:bidi="en-US"/>
    </w:rPr>
  </w:style>
  <w:style w:type="character" w:customStyle="1" w:styleId="Bodytext22">
    <w:name w:val="Body text|2"/>
    <w:basedOn w:val="Bodytext2"/>
    <w:semiHidden/>
    <w:unhideWhenUsed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single"/>
      <w:lang w:val="pl" w:eastAsia="en-US" w:bidi="en-US"/>
    </w:rPr>
  </w:style>
  <w:style w:type="character" w:customStyle="1" w:styleId="Heading21">
    <w:name w:val="Heading #2|1_"/>
    <w:basedOn w:val="DefaultParagraphFont"/>
    <w:link w:val="Heading2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1">
    <w:name w:val="Heading #2|1"/>
    <w:basedOn w:val="Heading21"/>
    <w:semiHidden/>
    <w:unhideWhenUsed/>
    <w:rPr>
      <w:rFonts w:ascii="Calibri" w:eastAsia="Calibri" w:hAnsi="Calibri" w:cs="Calibri"/>
      <w:b/>
      <w:bCs/>
      <w:i w:val="0"/>
      <w:iCs w:val="0"/>
      <w:smallCaps w:val="0"/>
      <w:strike w:val="0"/>
      <w:color w:val="002060"/>
      <w:spacing w:val="0"/>
      <w:w w:val="100"/>
      <w:position w:val="0"/>
      <w:sz w:val="28"/>
      <w:szCs w:val="28"/>
      <w:u w:val="none"/>
      <w:lang w:val="pl" w:eastAsia="en-US" w:bidi="en-US"/>
    </w:rPr>
  </w:style>
  <w:style w:type="character" w:customStyle="1" w:styleId="Bodytext211pt">
    <w:name w:val="Body text|2 + 11 pt"/>
    <w:aliases w:val="Bold"/>
    <w:basedOn w:val="Bodytext2"/>
    <w:semiHidden/>
    <w:unhideWhenUsed/>
    <w:rPr>
      <w:rFonts w:ascii="Calibri" w:eastAsia="Calibri" w:hAnsi="Calibri" w:cs="Calibri"/>
      <w:b/>
      <w:bCs/>
      <w:i w:val="0"/>
      <w:iCs w:val="0"/>
      <w:smallCaps w:val="0"/>
      <w:strike w:val="0"/>
      <w:color w:val="002060"/>
      <w:spacing w:val="0"/>
      <w:w w:val="100"/>
      <w:position w:val="0"/>
      <w:sz w:val="22"/>
      <w:szCs w:val="22"/>
      <w:u w:val="none"/>
      <w:lang w:val="pl" w:eastAsia="en-US" w:bidi="en-US"/>
    </w:rPr>
  </w:style>
  <w:style w:type="character" w:customStyle="1" w:styleId="Bodytext23">
    <w:name w:val="Body text|2"/>
    <w:basedOn w:val="Bodytext2"/>
    <w:semiHidden/>
    <w:unhideWhenUsed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pl" w:eastAsia="en-US" w:bidi="en-US"/>
    </w:rPr>
  </w:style>
  <w:style w:type="character" w:customStyle="1" w:styleId="Bodytext2Italic">
    <w:name w:val="Body text|2 + Italic"/>
    <w:basedOn w:val="Bodytext2"/>
    <w:semiHidden/>
    <w:unhideWhenUsed/>
    <w:rPr>
      <w:rFonts w:ascii="Calibri" w:eastAsia="Calibri" w:hAnsi="Calibri" w:cs="Calibri"/>
      <w:b w:val="0"/>
      <w:bCs w:val="0"/>
      <w:i/>
      <w:iCs/>
      <w:smallCaps w:val="0"/>
      <w:strike w:val="0"/>
      <w:color w:val="002060"/>
      <w:spacing w:val="0"/>
      <w:w w:val="100"/>
      <w:position w:val="0"/>
      <w:sz w:val="20"/>
      <w:szCs w:val="20"/>
      <w:u w:val="none"/>
      <w:lang w:val="pl" w:eastAsia="en-US" w:bidi="en-US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before="200" w:after="120" w:line="244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before="120" w:after="200" w:line="398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before="200" w:line="292" w:lineRule="exact"/>
      <w:jc w:val="center"/>
    </w:pPr>
    <w:rPr>
      <w:rFonts w:ascii="Calibri" w:eastAsia="Calibri" w:hAnsi="Calibri" w:cs="Calibri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before="500" w:after="820" w:line="342" w:lineRule="exac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strug</cp:lastModifiedBy>
  <cp:revision>2</cp:revision>
  <dcterms:created xsi:type="dcterms:W3CDTF">2021-05-05T07:53:00Z</dcterms:created>
  <dcterms:modified xsi:type="dcterms:W3CDTF">2021-05-05T07:53:00Z</dcterms:modified>
</cp:coreProperties>
</file>